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BE5F1" w:themeColor="accent1" w:themeTint="33"/>
  <w:body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C007DB" w:rsidRDefault="00C007DB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C007DB" w:rsidRDefault="00C007DB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C007DB" w:rsidRDefault="00C007DB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C007DB" w:rsidRDefault="00C007DB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C302F4" w:rsidP="00C007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Medication Polypharmacy </w:t>
      </w:r>
      <w:r w:rsidR="00C007DB" w:rsidRPr="00C007DB">
        <w:rPr>
          <w:rFonts w:ascii="Times New Roman" w:hAnsi="Times New Roman" w:cs="Times New Roman"/>
          <w:sz w:val="24"/>
          <w:szCs w:val="24"/>
        </w:rPr>
        <w:t>among the Elderly.</w:t>
      </w:r>
    </w:p>
    <w:p w:rsidR="00C007DB" w:rsidRDefault="00C007DB" w:rsidP="00C007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Name.</w:t>
      </w:r>
    </w:p>
    <w:p w:rsidR="00C007DB" w:rsidRDefault="00C007DB" w:rsidP="00C007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Institution.</w:t>
      </w:r>
    </w:p>
    <w:p w:rsidR="00C007DB" w:rsidRPr="00C007DB" w:rsidRDefault="00C007DB" w:rsidP="00C007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Date.</w:t>
      </w:r>
    </w:p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CA5AD4" w:rsidRPr="00CA5AD4" w:rsidRDefault="00CA5AD4" w:rsidP="00CA5AD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AD4">
        <w:rPr>
          <w:rFonts w:ascii="Times New Roman" w:hAnsi="Times New Roman" w:cs="Times New Roman"/>
          <w:b/>
          <w:sz w:val="24"/>
          <w:szCs w:val="24"/>
          <w:highlight w:val="magenta"/>
        </w:rPr>
        <w:lastRenderedPageBreak/>
        <w:t>Medication Polypharmacy among the Elderly.</w:t>
      </w:r>
    </w:p>
    <w:p w:rsidR="00D879BE" w:rsidRDefault="00D879BE" w:rsidP="00D879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62150" cy="2647950"/>
            <wp:effectExtent l="19050" t="0" r="0" b="0"/>
            <wp:docPr id="1" name="Picture 1" descr="C:\Users\ADM\Desktop\pil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\Desktop\pills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929" cy="265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02F4" w:rsidRPr="00B36469" w:rsidRDefault="00C302F4" w:rsidP="00C302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  <w:highlight w:val="yellow"/>
        </w:rPr>
        <w:t>Definition of Polypharmacy.</w:t>
      </w:r>
    </w:p>
    <w:p w:rsidR="00C302F4" w:rsidRDefault="00C302F4" w:rsidP="00C30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6469">
        <w:rPr>
          <w:rFonts w:ascii="Times New Roman" w:hAnsi="Times New Roman" w:cs="Times New Roman"/>
          <w:sz w:val="24"/>
          <w:szCs w:val="24"/>
        </w:rPr>
        <w:t>Polypharmacy is one of the most sensitive and current issues in health care and many health care researchers and critics have sought to come up with a globally accep</w:t>
      </w:r>
      <w:r>
        <w:rPr>
          <w:rFonts w:ascii="Times New Roman" w:hAnsi="Times New Roman" w:cs="Times New Roman"/>
          <w:sz w:val="24"/>
          <w:szCs w:val="24"/>
        </w:rPr>
        <w:t>ted definition of the practice.</w:t>
      </w:r>
    </w:p>
    <w:p w:rsidR="00C302F4" w:rsidRPr="00B36469" w:rsidRDefault="00C302F4" w:rsidP="00C30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6469">
        <w:rPr>
          <w:rFonts w:ascii="Times New Roman" w:hAnsi="Times New Roman" w:cs="Times New Roman"/>
          <w:sz w:val="24"/>
          <w:szCs w:val="24"/>
        </w:rPr>
        <w:lastRenderedPageBreak/>
        <w:t>Viktil et al., (2017), defines polypharmacy as the practice of administering more medications to clinically indicated patients in order to avert them from the un-necessary use of drugs.</w:t>
      </w:r>
    </w:p>
    <w:p w:rsidR="00C302F4" w:rsidRPr="00B36469" w:rsidRDefault="00C302F4" w:rsidP="00C30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  <w:highlight w:val="yellow"/>
        </w:rPr>
        <w:t>General overview of the elderly people and medication-polypharmacy.</w:t>
      </w:r>
    </w:p>
    <w:p w:rsidR="00C302F4" w:rsidRPr="00C302F4" w:rsidRDefault="00C302F4" w:rsidP="00C302F4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</w:rPr>
        <w:t>According to Hohl (2016), the elderly people frequently take medications this group of people receives more than 50% of all prescription drugs.</w:t>
      </w:r>
    </w:p>
    <w:p w:rsidR="00C302F4" w:rsidRDefault="00C302F4" w:rsidP="00C302F4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</w:rPr>
        <w:t xml:space="preserve">Medication polypharmacy is very critical among </w:t>
      </w:r>
      <w:r w:rsidRPr="00C302F4">
        <w:rPr>
          <w:rFonts w:ascii="Times New Roman" w:hAnsi="Times New Roman" w:cs="Times New Roman"/>
          <w:sz w:val="24"/>
          <w:szCs w:val="24"/>
        </w:rPr>
        <w:lastRenderedPageBreak/>
        <w:t xml:space="preserve">the elderly people who in most cases strive to counter diseases such as heart failure, hypertension and Diabetes Mellitus. </w:t>
      </w:r>
    </w:p>
    <w:p w:rsidR="00C302F4" w:rsidRPr="00C302F4" w:rsidRDefault="00C302F4" w:rsidP="00C302F4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</w:rPr>
        <w:t>Evidently, such diseases require more than one medication.</w:t>
      </w:r>
    </w:p>
    <w:p w:rsidR="00C302F4" w:rsidRDefault="00C302F4" w:rsidP="00C302F4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</w:rPr>
        <w:t>The elderly people who are subjected to medication polypharmacy arguably take 6-</w:t>
      </w:r>
      <w:r>
        <w:rPr>
          <w:rFonts w:ascii="Times New Roman" w:hAnsi="Times New Roman" w:cs="Times New Roman"/>
          <w:sz w:val="24"/>
          <w:szCs w:val="24"/>
        </w:rPr>
        <w:t>8 medications on a daily basis.</w:t>
      </w:r>
    </w:p>
    <w:p w:rsidR="00C302F4" w:rsidRPr="00C302F4" w:rsidRDefault="00C302F4" w:rsidP="00C302F4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</w:rPr>
        <w:t xml:space="preserve">Medication polypharmacy among the elderly is affected or motivated by </w:t>
      </w:r>
      <w:r w:rsidRPr="00C302F4">
        <w:rPr>
          <w:rFonts w:ascii="Times New Roman" w:hAnsi="Times New Roman" w:cs="Times New Roman"/>
          <w:sz w:val="24"/>
          <w:szCs w:val="24"/>
        </w:rPr>
        <w:lastRenderedPageBreak/>
        <w:t>factors such as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302F4">
        <w:rPr>
          <w:rFonts w:ascii="Times New Roman" w:hAnsi="Times New Roman" w:cs="Times New Roman"/>
          <w:sz w:val="24"/>
          <w:szCs w:val="24"/>
        </w:rPr>
        <w:t xml:space="preserve"> access to quality health care, affordability of health services, and the availability of Over the Counter Drugs (Hohl, 2016).</w:t>
      </w:r>
    </w:p>
    <w:p w:rsidR="00C302F4" w:rsidRDefault="00C302F4" w:rsidP="00C302F4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</w:rPr>
        <w:t xml:space="preserve">When subjected to medication polypharmacy, the elderly people can easily make mistakes or medication errors, and this is motivated by their age, irrationality, confusions, lack of guidance and their deteriorating </w:t>
      </w:r>
      <w:r w:rsidRPr="00C302F4">
        <w:rPr>
          <w:rFonts w:ascii="Times New Roman" w:hAnsi="Times New Roman" w:cs="Times New Roman"/>
          <w:sz w:val="24"/>
          <w:szCs w:val="24"/>
        </w:rPr>
        <w:lastRenderedPageBreak/>
        <w:t>cognitive capabilities.</w:t>
      </w:r>
    </w:p>
    <w:p w:rsidR="00D879BE" w:rsidRPr="00C302F4" w:rsidRDefault="00D879BE" w:rsidP="00D879B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47800" cy="2762250"/>
            <wp:effectExtent l="19050" t="0" r="0" b="0"/>
            <wp:docPr id="2" name="Picture 2" descr="C:\Users\ADM\Desktop\THUMBNAIL_colorful pills and table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\Desktop\THUMBNAIL_colorful pills and tablets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515" cy="2776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02F4" w:rsidRPr="00B36469" w:rsidRDefault="00C302F4" w:rsidP="00C30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 xml:space="preserve">Tips for countering and </w:t>
      </w:r>
      <w:r w:rsidRPr="00C302F4">
        <w:rPr>
          <w:rFonts w:ascii="Times New Roman" w:hAnsi="Times New Roman" w:cs="Times New Roman"/>
          <w:sz w:val="24"/>
          <w:szCs w:val="24"/>
          <w:highlight w:val="yellow"/>
        </w:rPr>
        <w:t>preventing medication errors among the elderly people undergoing medication polypharmacy.</w:t>
      </w:r>
    </w:p>
    <w:p w:rsidR="00C302F4" w:rsidRPr="00C302F4" w:rsidRDefault="00C302F4" w:rsidP="00C302F4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</w:t>
      </w:r>
      <w:r w:rsidRPr="00C302F4">
        <w:rPr>
          <w:rFonts w:ascii="Times New Roman" w:hAnsi="Times New Roman" w:cs="Times New Roman"/>
          <w:sz w:val="24"/>
          <w:szCs w:val="24"/>
        </w:rPr>
        <w:t xml:space="preserve"> of patient's medication by the health workers in order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Pr="00C302F4">
        <w:rPr>
          <w:rFonts w:ascii="Times New Roman" w:hAnsi="Times New Roman" w:cs="Times New Roman"/>
          <w:sz w:val="24"/>
          <w:szCs w:val="24"/>
        </w:rPr>
        <w:t xml:space="preserve"> reduce polypharmacy as well as inappropriate </w:t>
      </w:r>
      <w:r w:rsidRPr="00C302F4">
        <w:rPr>
          <w:rFonts w:ascii="Times New Roman" w:hAnsi="Times New Roman" w:cs="Times New Roman"/>
          <w:sz w:val="24"/>
          <w:szCs w:val="24"/>
        </w:rPr>
        <w:lastRenderedPageBreak/>
        <w:t>prescription of drugs (Fulton &amp; Riley, 2015).</w:t>
      </w:r>
    </w:p>
    <w:p w:rsidR="00C302F4" w:rsidRPr="00C302F4" w:rsidRDefault="00C302F4" w:rsidP="00C302F4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</w:rPr>
        <w:t>Health workers should rely on computerized systems and alert systems to reduce medication errors for the elderly people within the inpatient setting.</w:t>
      </w:r>
    </w:p>
    <w:p w:rsidR="00C302F4" w:rsidRPr="00C302F4" w:rsidRDefault="00C302F4" w:rsidP="00C302F4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</w:rPr>
        <w:t>Strictly rely on the recommendations provided by pharmacists to avoid inappropriate prescribing and adverse errors in medication.</w:t>
      </w:r>
    </w:p>
    <w:p w:rsidR="00C302F4" w:rsidRPr="00C302F4" w:rsidRDefault="00C302F4" w:rsidP="00C302F4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</w:rPr>
        <w:t xml:space="preserve">The elderly persons should be guided by a younger adult, </w:t>
      </w:r>
      <w:r w:rsidRPr="00C302F4">
        <w:rPr>
          <w:rFonts w:ascii="Times New Roman" w:hAnsi="Times New Roman" w:cs="Times New Roman"/>
          <w:sz w:val="24"/>
          <w:szCs w:val="24"/>
        </w:rPr>
        <w:lastRenderedPageBreak/>
        <w:t>a medical expert of a family member with medical knowledge to avoid errors.</w:t>
      </w:r>
    </w:p>
    <w:p w:rsidR="00C302F4" w:rsidRPr="00C302F4" w:rsidRDefault="00C302F4" w:rsidP="00C302F4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</w:rPr>
        <w:t>Provide community based educational sessions or forums to the adults in regard to medication and dosage (Steinman et al., 2015).</w:t>
      </w:r>
    </w:p>
    <w:p w:rsidR="00C302F4" w:rsidRPr="00C302F4" w:rsidRDefault="00C302F4" w:rsidP="00C302F4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</w:rPr>
        <w:t>Educate the elderly people about the adverse effects of making errors in medication polypharmacy.</w:t>
      </w:r>
    </w:p>
    <w:p w:rsidR="00C302F4" w:rsidRPr="00B36469" w:rsidRDefault="00C302F4" w:rsidP="00C30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  <w:highlight w:val="yellow"/>
        </w:rPr>
        <w:t>Relevant information that should be shared with family and caregivers.</w:t>
      </w:r>
    </w:p>
    <w:p w:rsidR="00C302F4" w:rsidRPr="00C302F4" w:rsidRDefault="00C302F4" w:rsidP="00C302F4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</w:rPr>
        <w:lastRenderedPageBreak/>
        <w:t>Information about the patient's medical conditions or comorbidities.</w:t>
      </w:r>
    </w:p>
    <w:p w:rsidR="00C302F4" w:rsidRPr="00C302F4" w:rsidRDefault="00C302F4" w:rsidP="00C302F4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</w:rPr>
        <w:t>Information about all the relevant prognosis aspects.</w:t>
      </w:r>
    </w:p>
    <w:p w:rsidR="00C302F4" w:rsidRPr="00C302F4" w:rsidRDefault="00C302F4" w:rsidP="00C302F4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</w:rPr>
        <w:t>Information about the patient's treatment plans (Steinman et al., 2015).</w:t>
      </w:r>
    </w:p>
    <w:p w:rsidR="00C302F4" w:rsidRPr="00C302F4" w:rsidRDefault="00C302F4" w:rsidP="00C302F4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</w:rPr>
        <w:t>Information about the patient's medication, dosage as well as drug recommendations.</w:t>
      </w:r>
    </w:p>
    <w:p w:rsidR="00C302F4" w:rsidRPr="00C302F4" w:rsidRDefault="00C302F4" w:rsidP="00C302F4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</w:rPr>
        <w:t>Information about the patient's diet and recommendations (Fulton &amp;Riley, 2015).</w:t>
      </w:r>
    </w:p>
    <w:p w:rsidR="00D879BE" w:rsidRPr="00D879BE" w:rsidRDefault="00C302F4" w:rsidP="00C302F4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</w:rPr>
        <w:lastRenderedPageBreak/>
        <w:t>Information about patient's reactions, allergies and side effects to drugs.</w:t>
      </w:r>
    </w:p>
    <w:p w:rsidR="00C302F4" w:rsidRPr="00B36469" w:rsidRDefault="00D879BE" w:rsidP="00C30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33613" cy="2133600"/>
            <wp:effectExtent l="19050" t="0" r="0" b="0"/>
            <wp:docPr id="3" name="Picture 3" descr="C:\Users\ADM\Desktop\ME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\Desktop\MEDS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978" cy="213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02F4" w:rsidRPr="00C302F4">
        <w:rPr>
          <w:rFonts w:ascii="Times New Roman" w:hAnsi="Times New Roman" w:cs="Times New Roman"/>
          <w:sz w:val="24"/>
          <w:szCs w:val="24"/>
          <w:highlight w:val="magenta"/>
        </w:rPr>
        <w:t>Community Tools and local resources for reducing polypharmacy errors.</w:t>
      </w:r>
    </w:p>
    <w:p w:rsidR="00C302F4" w:rsidRPr="00C302F4" w:rsidRDefault="00C302F4" w:rsidP="00C302F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302F4">
        <w:rPr>
          <w:rFonts w:ascii="Times New Roman" w:hAnsi="Times New Roman" w:cs="Times New Roman"/>
          <w:b/>
          <w:sz w:val="24"/>
          <w:szCs w:val="24"/>
        </w:rPr>
        <w:t>Community tools.</w:t>
      </w:r>
    </w:p>
    <w:p w:rsidR="00C302F4" w:rsidRPr="00C302F4" w:rsidRDefault="00C302F4" w:rsidP="00C302F4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</w:rPr>
        <w:t>START criteria</w:t>
      </w:r>
    </w:p>
    <w:p w:rsidR="00C302F4" w:rsidRPr="00C302F4" w:rsidRDefault="00C302F4" w:rsidP="00C302F4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</w:rPr>
        <w:t>STOPP Criteria.</w:t>
      </w:r>
    </w:p>
    <w:p w:rsidR="00C302F4" w:rsidRPr="00C302F4" w:rsidRDefault="00C302F4" w:rsidP="00C302F4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</w:rPr>
        <w:t>BEERS Criteria.</w:t>
      </w:r>
    </w:p>
    <w:p w:rsidR="00C302F4" w:rsidRPr="00C302F4" w:rsidRDefault="00C302F4" w:rsidP="00C302F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302F4">
        <w:rPr>
          <w:rFonts w:ascii="Times New Roman" w:hAnsi="Times New Roman" w:cs="Times New Roman"/>
          <w:b/>
          <w:sz w:val="24"/>
          <w:szCs w:val="24"/>
        </w:rPr>
        <w:t>Local Resources.</w:t>
      </w:r>
    </w:p>
    <w:p w:rsidR="00C302F4" w:rsidRPr="00C302F4" w:rsidRDefault="00C302F4" w:rsidP="00C302F4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</w:rPr>
        <w:t>Community centers for the elderly and sick persons.</w:t>
      </w:r>
    </w:p>
    <w:p w:rsidR="00C302F4" w:rsidRPr="00C302F4" w:rsidRDefault="00C302F4" w:rsidP="00C302F4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</w:rPr>
        <w:lastRenderedPageBreak/>
        <w:t>Local doctors, pharmacists, and nurses.</w:t>
      </w:r>
    </w:p>
    <w:p w:rsidR="00C302F4" w:rsidRPr="00C302F4" w:rsidRDefault="00C302F4" w:rsidP="00C302F4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sz w:val="24"/>
          <w:szCs w:val="24"/>
        </w:rPr>
        <w:t>Local clinics, health centers, and pharmacies.</w:t>
      </w:r>
    </w:p>
    <w:p w:rsidR="00C302F4" w:rsidRPr="00B36469" w:rsidRDefault="00C302F4" w:rsidP="00C30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02F4" w:rsidRPr="00B36469" w:rsidRDefault="00C302F4" w:rsidP="00C30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02F4" w:rsidRPr="00B36469" w:rsidRDefault="00C302F4" w:rsidP="00C302F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02F4" w:rsidRPr="00B36469" w:rsidRDefault="00C302F4" w:rsidP="00C302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02F4" w:rsidRPr="00B36469" w:rsidRDefault="00C302F4" w:rsidP="00C302F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302F4" w:rsidRPr="00B36469" w:rsidRDefault="00C302F4" w:rsidP="00C302F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302F4" w:rsidRPr="00B36469" w:rsidRDefault="00C302F4" w:rsidP="00C302F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302F4" w:rsidRPr="00B36469" w:rsidRDefault="00C302F4" w:rsidP="00C302F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302F4" w:rsidRPr="00B36469" w:rsidRDefault="00C302F4" w:rsidP="00C302F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302F4" w:rsidRDefault="00C302F4" w:rsidP="00C302F4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302F4" w:rsidRDefault="00C302F4" w:rsidP="00C302F4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302F4" w:rsidRDefault="00C302F4" w:rsidP="00C302F4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302F4" w:rsidRDefault="00C302F4" w:rsidP="00C302F4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302F4" w:rsidRDefault="00C302F4" w:rsidP="00C302F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302F4" w:rsidRDefault="00C302F4" w:rsidP="00C302F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879BE" w:rsidRDefault="00D879BE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302F4" w:rsidRPr="00B36469" w:rsidRDefault="00C302F4" w:rsidP="00D879BE">
      <w:pPr>
        <w:spacing w:line="480" w:lineRule="auto"/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364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References.</w:t>
      </w:r>
    </w:p>
    <w:p w:rsidR="00C302F4" w:rsidRPr="00C302F4" w:rsidRDefault="00C302F4" w:rsidP="00D879B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364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</w:t>
      </w:r>
      <w:r w:rsidRPr="00C302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ulton, M. M., &amp; Riley Allen, E. (2015). Polypharmacy in the elderly: a literature review. </w:t>
      </w:r>
      <w:r w:rsidRPr="00C302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the American Association of Nurse Practitioners</w:t>
      </w:r>
      <w:r w:rsidRPr="00C302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302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17</w:t>
      </w:r>
      <w:r w:rsidRPr="00C302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123-132.</w:t>
      </w:r>
    </w:p>
    <w:p w:rsidR="00C302F4" w:rsidRPr="00C302F4" w:rsidRDefault="00C302F4" w:rsidP="00D879B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302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Hohl, C. M., Dankoff, J., Colacone, A., &amp; Afilalo, M. (2016). Polypharmacy, adverse drug-related events, and potential adverse drug interactions in elderly patients presenting to an emergency </w:t>
      </w:r>
      <w:r w:rsidRPr="00C302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department. </w:t>
      </w:r>
      <w:r w:rsidRPr="00C302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Annals of emergency medicine</w:t>
      </w:r>
      <w:r w:rsidRPr="00C302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302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38</w:t>
      </w:r>
      <w:r w:rsidRPr="00C302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666-671.</w:t>
      </w:r>
    </w:p>
    <w:p w:rsidR="00C302F4" w:rsidRPr="00C302F4" w:rsidRDefault="00C302F4" w:rsidP="00D879B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302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Steinman, M. A., Seth Landefeld, C., Rosenthal, G. E., Berthenthal, D., Sen, S., &amp; Kaboli, P. J. (2015). Polypharmacy and prescribing quality in older people. </w:t>
      </w:r>
      <w:r w:rsidRPr="00C302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the American Geriatrics Society</w:t>
      </w:r>
      <w:r w:rsidRPr="00C302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302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54</w:t>
      </w:r>
      <w:r w:rsidRPr="00C302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(10), 1516-1523.</w:t>
      </w:r>
    </w:p>
    <w:p w:rsidR="004942E0" w:rsidRPr="00C302F4" w:rsidRDefault="00C302F4" w:rsidP="00D879BE">
      <w:pPr>
        <w:spacing w:line="480" w:lineRule="auto"/>
        <w:ind w:hanging="720"/>
        <w:rPr>
          <w:rFonts w:ascii="Times New Roman" w:hAnsi="Times New Roman" w:cs="Times New Roman"/>
          <w:b/>
          <w:sz w:val="24"/>
          <w:szCs w:val="24"/>
        </w:rPr>
      </w:pPr>
      <w:r w:rsidRPr="00C302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Vik</w:t>
      </w:r>
      <w:r w:rsidR="00D879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Vik</w:t>
      </w:r>
      <w:r w:rsidRPr="00C302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til, K. K., Blix, H. S., Moger, T. A., &amp; Reikvam, A. (2017). Polypharmacy as commonly defined is an indicator of limited value </w:t>
      </w:r>
      <w:r w:rsidRPr="00C302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in the assessment of drug</w:t>
      </w:r>
      <w:r w:rsidRPr="00C302F4">
        <w:rPr>
          <w:rFonts w:ascii="Cambria Math" w:hAnsi="Cambria Math" w:cs="Times New Roman"/>
          <w:color w:val="222222"/>
          <w:sz w:val="24"/>
          <w:szCs w:val="24"/>
          <w:shd w:val="clear" w:color="auto" w:fill="FFFFFF"/>
        </w:rPr>
        <w:t>‐</w:t>
      </w:r>
      <w:r w:rsidRPr="00C302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related problems. </w:t>
      </w:r>
      <w:r w:rsidRPr="00C302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British journal of clinical pharmacology</w:t>
      </w:r>
      <w:r w:rsidRPr="00C302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302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63</w:t>
      </w:r>
      <w:r w:rsidRPr="00C302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187-195.</w:t>
      </w:r>
    </w:p>
    <w:sectPr w:rsidR="004942E0" w:rsidRPr="00C302F4" w:rsidSect="00484FB2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num="3"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5301" w:rsidRDefault="006C5301" w:rsidP="00484FB2">
      <w:pPr>
        <w:spacing w:after="0" w:line="240" w:lineRule="auto"/>
      </w:pPr>
      <w:r>
        <w:separator/>
      </w:r>
    </w:p>
  </w:endnote>
  <w:endnote w:type="continuationSeparator" w:id="1">
    <w:p w:rsidR="006C5301" w:rsidRDefault="006C5301" w:rsidP="00484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5301" w:rsidRDefault="006C5301" w:rsidP="00484FB2">
      <w:pPr>
        <w:spacing w:after="0" w:line="240" w:lineRule="auto"/>
      </w:pPr>
      <w:r>
        <w:separator/>
      </w:r>
    </w:p>
  </w:footnote>
  <w:footnote w:type="continuationSeparator" w:id="1">
    <w:p w:rsidR="006C5301" w:rsidRDefault="006C5301" w:rsidP="00484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B2" w:rsidRDefault="00484FB2">
    <w:pPr>
      <w:pStyle w:val="Header"/>
    </w:pPr>
    <w:r w:rsidRPr="00484FB2">
      <w:rPr>
        <w:rFonts w:ascii="Times New Roman" w:hAnsi="Times New Roman" w:cs="Times New Roman"/>
        <w:sz w:val="24"/>
        <w:szCs w:val="24"/>
      </w:rPr>
      <w:t xml:space="preserve">MEDICATION POLYPHARMACY AMONG THE ELDERLY.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</w:t>
    </w:r>
    <w:r w:rsidR="001E0D5D" w:rsidRPr="00484FB2">
      <w:rPr>
        <w:rFonts w:ascii="Times New Roman" w:hAnsi="Times New Roman" w:cs="Times New Roman"/>
        <w:sz w:val="24"/>
        <w:szCs w:val="24"/>
      </w:rPr>
      <w:fldChar w:fldCharType="begin"/>
    </w:r>
    <w:r w:rsidRPr="00484FB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1E0D5D" w:rsidRPr="00484FB2">
      <w:rPr>
        <w:rFonts w:ascii="Times New Roman" w:hAnsi="Times New Roman" w:cs="Times New Roman"/>
        <w:sz w:val="24"/>
        <w:szCs w:val="24"/>
      </w:rPr>
      <w:fldChar w:fldCharType="separate"/>
    </w:r>
    <w:r w:rsidR="00CA5AD4">
      <w:rPr>
        <w:rFonts w:ascii="Times New Roman" w:hAnsi="Times New Roman" w:cs="Times New Roman"/>
        <w:noProof/>
        <w:sz w:val="24"/>
        <w:szCs w:val="24"/>
      </w:rPr>
      <w:t>6</w:t>
    </w:r>
    <w:r w:rsidR="001E0D5D" w:rsidRPr="00484FB2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B2" w:rsidRDefault="00484FB2" w:rsidP="00484FB2">
    <w:pPr>
      <w:pStyle w:val="Header"/>
      <w:spacing w:line="360" w:lineRule="auto"/>
    </w:pPr>
    <w:r w:rsidRPr="00484FB2">
      <w:rPr>
        <w:rFonts w:ascii="Times New Roman" w:hAnsi="Times New Roman" w:cs="Times New Roman"/>
        <w:sz w:val="24"/>
        <w:szCs w:val="24"/>
      </w:rPr>
      <w:t xml:space="preserve">Running Head: MEDICATION POLYPHARMACY AMONG THE ELDERLY.     </w:t>
    </w:r>
    <w:r>
      <w:rPr>
        <w:rFonts w:ascii="Times New Roman" w:hAnsi="Times New Roman" w:cs="Times New Roman"/>
        <w:sz w:val="24"/>
        <w:szCs w:val="24"/>
      </w:rPr>
      <w:t xml:space="preserve">              </w:t>
    </w:r>
    <w:r w:rsidRPr="00484FB2">
      <w:rPr>
        <w:rFonts w:ascii="Times New Roman" w:hAnsi="Times New Roman" w:cs="Times New Roman"/>
        <w:sz w:val="24"/>
        <w:szCs w:val="24"/>
      </w:rPr>
      <w:t xml:space="preserve">  </w:t>
    </w:r>
    <w:r>
      <w:rPr>
        <w:rFonts w:ascii="Times New Roman" w:hAnsi="Times New Roman" w:cs="Times New Roman"/>
        <w:sz w:val="24"/>
        <w:szCs w:val="24"/>
      </w:rPr>
      <w:t xml:space="preserve">   </w:t>
    </w:r>
    <w:r w:rsidR="001E0D5D" w:rsidRPr="00484FB2">
      <w:rPr>
        <w:rFonts w:ascii="Times New Roman" w:hAnsi="Times New Roman" w:cs="Times New Roman"/>
        <w:sz w:val="24"/>
        <w:szCs w:val="24"/>
      </w:rPr>
      <w:fldChar w:fldCharType="begin"/>
    </w:r>
    <w:r w:rsidRPr="00484FB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1E0D5D" w:rsidRPr="00484FB2">
      <w:rPr>
        <w:rFonts w:ascii="Times New Roman" w:hAnsi="Times New Roman" w:cs="Times New Roman"/>
        <w:sz w:val="24"/>
        <w:szCs w:val="24"/>
      </w:rPr>
      <w:fldChar w:fldCharType="separate"/>
    </w:r>
    <w:r w:rsidR="00CA5AD4">
      <w:rPr>
        <w:rFonts w:ascii="Times New Roman" w:hAnsi="Times New Roman" w:cs="Times New Roman"/>
        <w:noProof/>
        <w:sz w:val="24"/>
        <w:szCs w:val="24"/>
      </w:rPr>
      <w:t>1</w:t>
    </w:r>
    <w:r w:rsidR="001E0D5D" w:rsidRPr="00484FB2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4" type="#_x0000_t75" style="width:11.25pt;height:11.25pt" o:bullet="t">
        <v:imagedata r:id="rId1" o:title="msoE7E6"/>
      </v:shape>
    </w:pict>
  </w:numPicBullet>
  <w:abstractNum w:abstractNumId="0">
    <w:nsid w:val="01110B39"/>
    <w:multiLevelType w:val="hybridMultilevel"/>
    <w:tmpl w:val="508C899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7E4D75"/>
    <w:multiLevelType w:val="hybridMultilevel"/>
    <w:tmpl w:val="6866B1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B3F21"/>
    <w:multiLevelType w:val="hybridMultilevel"/>
    <w:tmpl w:val="327043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CE779A"/>
    <w:multiLevelType w:val="hybridMultilevel"/>
    <w:tmpl w:val="5F141E5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7F644E"/>
    <w:multiLevelType w:val="hybridMultilevel"/>
    <w:tmpl w:val="AE0CA2D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43213C"/>
    <w:multiLevelType w:val="hybridMultilevel"/>
    <w:tmpl w:val="621EA5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DD3F0C"/>
    <w:multiLevelType w:val="hybridMultilevel"/>
    <w:tmpl w:val="C7FE0F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0369EA"/>
    <w:multiLevelType w:val="hybridMultilevel"/>
    <w:tmpl w:val="106097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AC3845"/>
    <w:multiLevelType w:val="hybridMultilevel"/>
    <w:tmpl w:val="E04C449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7D45E8"/>
    <w:multiLevelType w:val="hybridMultilevel"/>
    <w:tmpl w:val="35E88A1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F82598"/>
    <w:multiLevelType w:val="hybridMultilevel"/>
    <w:tmpl w:val="E9BA2E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893375"/>
    <w:multiLevelType w:val="hybridMultilevel"/>
    <w:tmpl w:val="AC04B1A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4C175B"/>
    <w:multiLevelType w:val="hybridMultilevel"/>
    <w:tmpl w:val="751AE3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F813F3"/>
    <w:multiLevelType w:val="hybridMultilevel"/>
    <w:tmpl w:val="2FBA500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6"/>
  </w:num>
  <w:num w:numId="4">
    <w:abstractNumId w:val="10"/>
  </w:num>
  <w:num w:numId="5">
    <w:abstractNumId w:val="1"/>
  </w:num>
  <w:num w:numId="6">
    <w:abstractNumId w:val="2"/>
  </w:num>
  <w:num w:numId="7">
    <w:abstractNumId w:val="5"/>
  </w:num>
  <w:num w:numId="8">
    <w:abstractNumId w:val="4"/>
  </w:num>
  <w:num w:numId="9">
    <w:abstractNumId w:val="3"/>
  </w:num>
  <w:num w:numId="10">
    <w:abstractNumId w:val="11"/>
  </w:num>
  <w:num w:numId="11">
    <w:abstractNumId w:val="0"/>
  </w:num>
  <w:num w:numId="12">
    <w:abstractNumId w:val="9"/>
  </w:num>
  <w:num w:numId="13">
    <w:abstractNumId w:val="8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4FB2"/>
    <w:rsid w:val="001E0D5D"/>
    <w:rsid w:val="00484FB2"/>
    <w:rsid w:val="004942E0"/>
    <w:rsid w:val="00667662"/>
    <w:rsid w:val="006C5301"/>
    <w:rsid w:val="008E73C7"/>
    <w:rsid w:val="00B56667"/>
    <w:rsid w:val="00C007DB"/>
    <w:rsid w:val="00C302F4"/>
    <w:rsid w:val="00CA5AD4"/>
    <w:rsid w:val="00CC09ED"/>
    <w:rsid w:val="00D87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66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6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84F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4FB2"/>
  </w:style>
  <w:style w:type="paragraph" w:styleId="Footer">
    <w:name w:val="footer"/>
    <w:basedOn w:val="Normal"/>
    <w:link w:val="FooterChar"/>
    <w:uiPriority w:val="99"/>
    <w:semiHidden/>
    <w:unhideWhenUsed/>
    <w:rsid w:val="00484F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84FB2"/>
  </w:style>
  <w:style w:type="paragraph" w:styleId="ListParagraph">
    <w:name w:val="List Paragraph"/>
    <w:basedOn w:val="Normal"/>
    <w:uiPriority w:val="34"/>
    <w:qFormat/>
    <w:rsid w:val="00C007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0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7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3</cp:revision>
  <dcterms:created xsi:type="dcterms:W3CDTF">2018-06-25T15:21:00Z</dcterms:created>
  <dcterms:modified xsi:type="dcterms:W3CDTF">2018-06-25T15:22:00Z</dcterms:modified>
</cp:coreProperties>
</file>